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0F04AA">
        <w:rPr>
          <w:rFonts w:ascii="PT Astra Serif" w:eastAsia="Times New Roman" w:hAnsi="PT Astra Serif" w:cs="Calibri"/>
          <w:sz w:val="24"/>
          <w:szCs w:val="24"/>
          <w:lang w:eastAsia="ru-RU"/>
        </w:rPr>
        <w:t>УТВЕРЖДЕН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0F04AA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приказом </w:t>
      </w:r>
      <w:r>
        <w:rPr>
          <w:rFonts w:ascii="PT Astra Serif" w:eastAsia="Times New Roman" w:hAnsi="PT Astra Serif" w:cs="Calibri"/>
          <w:sz w:val="24"/>
          <w:szCs w:val="24"/>
          <w:lang w:eastAsia="ru-RU"/>
        </w:rPr>
        <w:t>МУ «Комитет по экономике и финансам муниципального образования «Хоринский район»</w:t>
      </w:r>
      <w:r w:rsidRPr="000F04AA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</w:t>
      </w:r>
    </w:p>
    <w:p w:rsidR="00603D45" w:rsidRPr="006C4C10" w:rsidRDefault="00603D45" w:rsidP="00603D45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PT Astra Serif" w:eastAsia="Times New Roman" w:hAnsi="PT Astra Serif" w:cs="Calibri"/>
          <w:sz w:val="24"/>
          <w:szCs w:val="24"/>
          <w:u w:val="single"/>
          <w:lang w:eastAsia="ru-RU"/>
        </w:rPr>
      </w:pPr>
      <w:r w:rsidRPr="000F04AA">
        <w:rPr>
          <w:rFonts w:ascii="PT Astra Serif" w:eastAsia="Times New Roman" w:hAnsi="PT Astra Serif" w:cs="Calibri"/>
          <w:sz w:val="24"/>
          <w:szCs w:val="24"/>
          <w:lang w:eastAsia="ru-RU"/>
        </w:rPr>
        <w:t>от</w:t>
      </w:r>
      <w:r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PT Astra Serif" w:eastAsia="Times New Roman" w:hAnsi="PT Astra Serif" w:cs="Calibri"/>
          <w:sz w:val="24"/>
          <w:szCs w:val="24"/>
          <w:u w:val="single"/>
          <w:lang w:eastAsia="ru-RU"/>
        </w:rPr>
        <w:t>0</w:t>
      </w:r>
      <w:r w:rsidR="006C4C10">
        <w:rPr>
          <w:rFonts w:ascii="PT Astra Serif" w:eastAsia="Times New Roman" w:hAnsi="PT Astra Serif" w:cs="Calibri"/>
          <w:sz w:val="24"/>
          <w:szCs w:val="24"/>
          <w:u w:val="single"/>
          <w:lang w:eastAsia="ru-RU"/>
        </w:rPr>
        <w:t>1</w:t>
      </w:r>
      <w:r>
        <w:rPr>
          <w:rFonts w:ascii="PT Astra Serif" w:eastAsia="Times New Roman" w:hAnsi="PT Astra Serif" w:cs="Calibri"/>
          <w:sz w:val="24"/>
          <w:szCs w:val="24"/>
          <w:u w:val="single"/>
          <w:lang w:eastAsia="ru-RU"/>
        </w:rPr>
        <w:t xml:space="preserve"> декабря 2020г.</w:t>
      </w:r>
      <w:r w:rsidRPr="000F04AA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№</w:t>
      </w:r>
      <w:r w:rsidR="006C4C10"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</w:t>
      </w:r>
      <w:r w:rsidR="006C4C10">
        <w:rPr>
          <w:rFonts w:ascii="PT Astra Serif" w:eastAsia="Times New Roman" w:hAnsi="PT Astra Serif" w:cs="Calibri"/>
          <w:sz w:val="24"/>
          <w:szCs w:val="24"/>
          <w:u w:val="single"/>
          <w:lang w:eastAsia="ru-RU"/>
        </w:rPr>
        <w:t>45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p w:rsidR="00603D45" w:rsidRPr="00F0423C" w:rsidRDefault="00603D45" w:rsidP="00603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27"/>
      <w:bookmarkEnd w:id="1"/>
      <w:r w:rsidRPr="00F0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Ведомственный стандарт </w:t>
      </w:r>
    </w:p>
    <w:p w:rsidR="00603D45" w:rsidRPr="00F0423C" w:rsidRDefault="00603D45" w:rsidP="00603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внутреннего муниципального финансового контроля </w:t>
      </w:r>
    </w:p>
    <w:p w:rsidR="00603D45" w:rsidRPr="00F0423C" w:rsidRDefault="00603D45" w:rsidP="00603D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«Планирование проверок, ревизий и обследований»</w:t>
      </w:r>
    </w:p>
    <w:p w:rsidR="00603D45" w:rsidRPr="00F0423C" w:rsidRDefault="00603D45" w:rsidP="00603D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45" w:rsidRPr="00F0423C" w:rsidRDefault="00603D45" w:rsidP="00603D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603D45" w:rsidRPr="00F0423C" w:rsidRDefault="00603D45" w:rsidP="00603D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ведомственный стандарт внутреннего муниципального финансового контроля «Планирование проверок, ревизий и обследований» (далее - Стандарт) разработан в целях установления требований к планированию проверок, ревизий и обследований, осуществляемых в соответствии с бюджетным законодательством Российской Федерации и иными правовыми актами, регулирующими бюджетные правоотношения, органом внутреннего муниципального финансового контроля (далее - контрольные мероприятия, орган контроля).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 используемые в настоящем Стандарте, применяются в значениях, предусмотренных Бюджетным кодексом Российской Федерации и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Российской Федерации от 27.02.2020 № 208 (далее – Федеральный стандарт «Планирование»).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контроля формирует и утверждает План контрольных мероприятий </w:t>
      </w:r>
      <w:r w:rsidR="004E1BF3"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учреждения «Комитет по экономике и финансам</w:t>
      </w:r>
      <w:r w:rsidR="000C4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E1BF3"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«Хоринский район»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План контрольных мероприятий, </w:t>
      </w:r>
      <w:r w:rsidR="004E1BF3"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устанавливающий перечень и сроки выполнения органом контроля контрольных мероприятий на очередной финансовый год, по форме согласно приложению № 1 к настоящему Стандарту.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контрольных мероприятий содержит следующую информацию:</w:t>
      </w:r>
    </w:p>
    <w:p w:rsidR="00603D45" w:rsidRPr="00F0423C" w:rsidRDefault="00603D45" w:rsidP="00E9241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контрольных мероприятий;</w:t>
      </w:r>
    </w:p>
    <w:p w:rsidR="00603D45" w:rsidRPr="00F0423C" w:rsidRDefault="00603D45" w:rsidP="00E9241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объектов контроля либо групп объектов контроля по каждому контрольному мероприятию;</w:t>
      </w:r>
    </w:p>
    <w:p w:rsidR="00603D45" w:rsidRPr="00F0423C" w:rsidRDefault="00603D45" w:rsidP="00E9241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период;</w:t>
      </w:r>
    </w:p>
    <w:p w:rsidR="00603D45" w:rsidRPr="00F0423C" w:rsidRDefault="00603D45" w:rsidP="00E9241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начала проведения контрольных мероприятий.</w:t>
      </w:r>
    </w:p>
    <w:p w:rsidR="00603D45" w:rsidRPr="00F0423C" w:rsidRDefault="00603D45" w:rsidP="00E9241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стадии формирования Плана контрольных мероприятий составляется проект Плана контрольных мероприятий с применением риск-ориентированного подхода. Проект плана контрольных мероприятий согласовывается </w:t>
      </w:r>
      <w:r w:rsidR="00D840D4"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Комитета</w:t>
      </w:r>
      <w:r w:rsidRPr="00F0423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603D45" w:rsidRPr="00F0423C" w:rsidRDefault="00603D45" w:rsidP="00E924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Планирование контрольных мероприятий</w:t>
      </w:r>
    </w:p>
    <w:p w:rsidR="00603D45" w:rsidRPr="00F0423C" w:rsidRDefault="00603D45" w:rsidP="00E924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контрольных мероприятий осуществляется в соответствии с разделом </w:t>
      </w:r>
      <w:r w:rsidRPr="00F042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стандарта «Планирование контрольных мероприятий». 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значения критерия «вероятность допущения нарушения» (далее – критерий «вероятность») используется следующая информация: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</w:r>
      <w:hyperlink r:id="rId8" w:history="1">
        <w:r w:rsidRPr="00F042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160.2-1</w:t>
        </w:r>
      </w:hyperlink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0423C">
        <w:rPr>
          <w:rFonts w:ascii="Times New Roman" w:hAnsi="Times New Roman" w:cs="Times New Roman"/>
          <w:sz w:val="24"/>
          <w:szCs w:val="24"/>
        </w:rPr>
        <w:t>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603D45" w:rsidRPr="00F0423C" w:rsidRDefault="00603D45" w:rsidP="00E924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F0423C">
        <w:rPr>
          <w:rFonts w:ascii="Times New Roman" w:hAnsi="Times New Roman" w:cs="Times New Roman"/>
          <w:sz w:val="24"/>
          <w:szCs w:val="24"/>
        </w:rPr>
        <w:t xml:space="preserve"> 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</w:p>
    <w:p w:rsidR="00603D45" w:rsidRPr="00F0423C" w:rsidRDefault="00603D45" w:rsidP="00E924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23C">
        <w:rPr>
          <w:rFonts w:ascii="Times New Roman" w:hAnsi="Times New Roman" w:cs="Times New Roman"/>
          <w:sz w:val="24"/>
          <w:szCs w:val="24"/>
        </w:rPr>
        <w:t xml:space="preserve">г) 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</w:r>
      <w:r w:rsidRPr="00F042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сфере закупок в отношении объекта контроля;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наличие (отсутствие) в отношении объекта контроля обращений (жалоб) граждан, объединений граждан, юридических лиц, поступивших в органы контроля.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значения критерия «существенность последствий нарушения» 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- критерий «существенность») используется следующая информация: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 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hAnsi="Times New Roman" w:cs="Times New Roman"/>
          <w:sz w:val="24"/>
          <w:szCs w:val="24"/>
        </w:rPr>
        <w:t>б) значимость мероприятий (мер муниципальной поддержки), в отношении которых возможно проведение контрольного мероприятия;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величина объема принятых обязательств объекта контроля</w:t>
      </w:r>
      <w:r w:rsidRPr="00F0423C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величина объема принятых обязательств объекта контроля для осуществления закупок товаров, работ, услуг для обеспечения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44-ФЗ)</w:t>
      </w:r>
      <w:r w:rsidRPr="00F042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осуществление объектом контроля закупок товаров, работ, услуг для обеспечения муниципальных нужд, соответствующих следующим параметрам: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 44-ФЗ;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условия об исполнении контракта по этапам;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условия о выплате аванса;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603D45" w:rsidRPr="00F0423C" w:rsidRDefault="00603D45" w:rsidP="00E9241E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наличие (отсутствие) в плане работы Контрольно-счетной палаты муниципального образования</w:t>
      </w:r>
      <w:r w:rsidR="009869CB"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Хоринский </w:t>
      </w:r>
      <w:r w:rsidRPr="00F042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 (далее - КСП) аналогичного контрольного мероприятия.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74"/>
      <w:bookmarkEnd w:id="2"/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значения критерия «вероятность» и значения критерия «существенность» осуществляется в соответствии с приложением № 2 и приложением № 3 к Стандарту соответственно. 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анализа рисков – сочетания критерия «вероятность» и критерия 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«существенность» и определения их значения по шкале оценок каждому предмету контроля и объекту контроля присваивается соответствующая категория риска. 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объекты контроля имеют одинаковые значения категории риска,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 (для определения приоритетных для включения в План контрольных мероприятий объекта контроля и темы контрольного мероприятия используется таблица по форме согласно приложению № 4 к Стандарту). 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2"/>
      <w:bookmarkEnd w:id="3"/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темы плановых контрольных мероприятий установлены Федеральным стандартом «Планирование».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контрольных мероприятий утверждается </w:t>
      </w:r>
      <w:r w:rsidR="00EB4707"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Комитета</w:t>
      </w: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завершения года, предшествующего планируемому году.</w:t>
      </w:r>
    </w:p>
    <w:p w:rsidR="00603D45" w:rsidRPr="00F0423C" w:rsidRDefault="00603D45" w:rsidP="00E9241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внесения изменений в План контрольных мероприятий в случаях невозможности проведения плановых контрольных мероприятий установлен Федеральным стандартом «Планирование».</w:t>
      </w:r>
    </w:p>
    <w:p w:rsidR="00603D45" w:rsidRDefault="00603D45" w:rsidP="00E9241E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603D45" w:rsidRDefault="00603D45" w:rsidP="00E9241E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  <w:sectPr w:rsidR="00603D45" w:rsidSect="007B0470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  <w:r>
        <w:rPr>
          <w:rFonts w:ascii="PT Astra Serif" w:eastAsia="Times New Roman" w:hAnsi="PT Astra Serif" w:cs="Calibri"/>
          <w:sz w:val="20"/>
          <w:szCs w:val="20"/>
          <w:lang w:eastAsia="ru-RU"/>
        </w:rPr>
        <w:lastRenderedPageBreak/>
        <w:t>П</w:t>
      </w:r>
      <w:r w:rsidRPr="000F04AA">
        <w:rPr>
          <w:rFonts w:ascii="PT Astra Serif" w:eastAsia="Times New Roman" w:hAnsi="PT Astra Serif" w:cs="Calibri"/>
          <w:sz w:val="20"/>
          <w:szCs w:val="20"/>
          <w:lang w:eastAsia="ru-RU"/>
        </w:rPr>
        <w:t>риложение № 1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Calibri"/>
          <w:sz w:val="20"/>
          <w:szCs w:val="20"/>
          <w:lang w:eastAsia="ru-RU"/>
        </w:rPr>
        <w:t>к ведомственному стандарту внутреннего муниципального финансового контроля «Планирование проверок, ревизий и обследований»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Calibri"/>
          <w:sz w:val="20"/>
          <w:szCs w:val="20"/>
          <w:lang w:eastAsia="ru-RU"/>
        </w:rPr>
        <w:t>УТВЕРЖДАЮ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Calibri"/>
          <w:sz w:val="20"/>
          <w:szCs w:val="20"/>
          <w:lang w:eastAsia="ru-RU"/>
        </w:rPr>
        <w:t>_____________________________________________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16"/>
          <w:szCs w:val="16"/>
          <w:lang w:eastAsia="ru-RU"/>
        </w:rPr>
      </w:pPr>
      <w:r w:rsidRPr="000F04AA">
        <w:rPr>
          <w:rFonts w:ascii="PT Astra Serif" w:eastAsia="Times New Roman" w:hAnsi="PT Astra Serif" w:cs="Calibri"/>
          <w:sz w:val="20"/>
          <w:szCs w:val="20"/>
          <w:lang w:eastAsia="ru-RU"/>
        </w:rPr>
        <w:t xml:space="preserve">                   </w:t>
      </w:r>
      <w:r w:rsidRPr="000F04AA">
        <w:rPr>
          <w:rFonts w:ascii="PT Astra Serif" w:eastAsia="Times New Roman" w:hAnsi="PT Astra Serif" w:cs="Calibri"/>
          <w:sz w:val="16"/>
          <w:szCs w:val="16"/>
          <w:lang w:eastAsia="ru-RU"/>
        </w:rPr>
        <w:t>(</w:t>
      </w:r>
      <w:r w:rsidR="0000753B">
        <w:rPr>
          <w:rFonts w:ascii="PT Astra Serif" w:eastAsia="Times New Roman" w:hAnsi="PT Astra Serif" w:cs="Calibri"/>
          <w:sz w:val="16"/>
          <w:szCs w:val="16"/>
          <w:lang w:eastAsia="ru-RU"/>
        </w:rPr>
        <w:t>Председатель Комитета</w:t>
      </w:r>
      <w:r w:rsidRPr="000F04AA">
        <w:rPr>
          <w:rFonts w:ascii="PT Astra Serif" w:eastAsia="Times New Roman" w:hAnsi="PT Astra Serif" w:cs="Calibri"/>
          <w:sz w:val="16"/>
          <w:szCs w:val="16"/>
          <w:lang w:eastAsia="ru-RU"/>
        </w:rPr>
        <w:t>)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Calibri"/>
          <w:sz w:val="20"/>
          <w:szCs w:val="20"/>
          <w:lang w:eastAsia="ru-RU"/>
        </w:rPr>
        <w:t>_____________________________________________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16"/>
          <w:szCs w:val="16"/>
          <w:lang w:eastAsia="ru-RU"/>
        </w:rPr>
      </w:pPr>
      <w:r w:rsidRPr="000F04AA">
        <w:rPr>
          <w:rFonts w:ascii="PT Astra Serif" w:eastAsia="Times New Roman" w:hAnsi="PT Astra Serif" w:cs="Calibri"/>
          <w:sz w:val="16"/>
          <w:szCs w:val="16"/>
          <w:lang w:eastAsia="ru-RU"/>
        </w:rPr>
        <w:t xml:space="preserve">                                 (подпись, И.О. Фамилия)</w:t>
      </w:r>
    </w:p>
    <w:p w:rsidR="00603D45" w:rsidRPr="000F04AA" w:rsidRDefault="00603D45" w:rsidP="00603D45">
      <w:pPr>
        <w:widowControl w:val="0"/>
        <w:autoSpaceDE w:val="0"/>
        <w:autoSpaceDN w:val="0"/>
        <w:spacing w:after="0" w:line="240" w:lineRule="auto"/>
        <w:ind w:left="9923"/>
        <w:jc w:val="both"/>
        <w:rPr>
          <w:rFonts w:ascii="PT Astra Serif" w:eastAsia="Times New Roman" w:hAnsi="PT Astra Serif" w:cs="Calibri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Calibri"/>
          <w:sz w:val="20"/>
          <w:szCs w:val="20"/>
          <w:lang w:eastAsia="ru-RU"/>
        </w:rPr>
        <w:t>_______________________________20_________года</w:t>
      </w:r>
    </w:p>
    <w:p w:rsidR="00603D45" w:rsidRDefault="00603D45" w:rsidP="00603D4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03D45" w:rsidRPr="000F04AA" w:rsidRDefault="00603D45" w:rsidP="00603D4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03D45" w:rsidRPr="000F04AA" w:rsidRDefault="00603D45" w:rsidP="00603D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F04AA">
        <w:rPr>
          <w:rFonts w:ascii="PT Astra Serif" w:hAnsi="PT Astra Serif"/>
          <w:sz w:val="24"/>
          <w:szCs w:val="24"/>
        </w:rPr>
        <w:t>ПЛАН КОНТРОЛЬНЫХ МЕРОПРИЯТИЙ</w:t>
      </w:r>
    </w:p>
    <w:p w:rsidR="00603D45" w:rsidRPr="000F04AA" w:rsidRDefault="00393D49" w:rsidP="00603D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 «Комитет по экономике и финансам</w:t>
      </w:r>
      <w:r w:rsidR="000B59E2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муниципального образования «Хоринский район»</w:t>
      </w:r>
    </w:p>
    <w:p w:rsidR="00603D45" w:rsidRPr="000F04AA" w:rsidRDefault="00603D45" w:rsidP="00603D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F04AA">
        <w:rPr>
          <w:rFonts w:ascii="PT Astra Serif" w:hAnsi="PT Astra Serif"/>
          <w:sz w:val="24"/>
          <w:szCs w:val="24"/>
        </w:rPr>
        <w:t>на 20___ год</w:t>
      </w:r>
    </w:p>
    <w:p w:rsidR="00603D45" w:rsidRPr="000F04AA" w:rsidRDefault="00603D45" w:rsidP="00603D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4395"/>
        <w:gridCol w:w="4252"/>
        <w:gridCol w:w="2268"/>
        <w:gridCol w:w="3196"/>
      </w:tblGrid>
      <w:tr w:rsidR="00603D45" w:rsidRPr="000F04AA" w:rsidTr="00641D50">
        <w:trPr>
          <w:tblHeader/>
        </w:trPr>
        <w:tc>
          <w:tcPr>
            <w:tcW w:w="67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252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Наименование объекта контроля/ групп объектов контроля</w:t>
            </w:r>
          </w:p>
        </w:tc>
        <w:tc>
          <w:tcPr>
            <w:tcW w:w="2268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Проверяемый период</w:t>
            </w:r>
          </w:p>
        </w:tc>
        <w:tc>
          <w:tcPr>
            <w:tcW w:w="3196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603D45" w:rsidRPr="000F04AA" w:rsidTr="00641D50">
        <w:trPr>
          <w:tblHeader/>
        </w:trPr>
        <w:tc>
          <w:tcPr>
            <w:tcW w:w="67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03D45" w:rsidRPr="000F04AA" w:rsidTr="00641D50">
        <w:tc>
          <w:tcPr>
            <w:tcW w:w="67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6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3D45" w:rsidRPr="000F04AA" w:rsidTr="00641D50">
        <w:tc>
          <w:tcPr>
            <w:tcW w:w="67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6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3D45" w:rsidRPr="000F04AA" w:rsidTr="00641D50">
        <w:tc>
          <w:tcPr>
            <w:tcW w:w="67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4A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6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3D45" w:rsidRPr="000F04AA" w:rsidTr="00641D50">
        <w:tc>
          <w:tcPr>
            <w:tcW w:w="67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6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3D45" w:rsidRPr="000F04AA" w:rsidTr="00641D50">
        <w:tc>
          <w:tcPr>
            <w:tcW w:w="67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96" w:type="dxa"/>
          </w:tcPr>
          <w:p w:rsidR="00603D45" w:rsidRPr="000F04AA" w:rsidRDefault="00603D45" w:rsidP="00641D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03D45" w:rsidRPr="000F04AA" w:rsidRDefault="00603D45" w:rsidP="00603D4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03D45" w:rsidRDefault="00603D45" w:rsidP="00603D45">
      <w:pPr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603D45" w:rsidSect="004D5120">
          <w:footerReference w:type="default" r:id="rId9"/>
          <w:pgSz w:w="16838" w:h="11906" w:orient="landscape"/>
          <w:pgMar w:top="1134" w:right="567" w:bottom="1134" w:left="1701" w:header="709" w:footer="709" w:gutter="0"/>
          <w:pgNumType w:start="4"/>
          <w:cols w:space="708"/>
          <w:docGrid w:linePitch="360"/>
        </w:sectPr>
      </w:pPr>
      <w:r>
        <w:rPr>
          <w:rFonts w:ascii="PT Astra Serif" w:hAnsi="PT Astra Serif"/>
          <w:sz w:val="24"/>
          <w:szCs w:val="24"/>
        </w:rPr>
        <w:br w:type="page"/>
      </w:r>
    </w:p>
    <w:p w:rsidR="00603D45" w:rsidRPr="000F04AA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Times New Roman"/>
          <w:sz w:val="20"/>
          <w:szCs w:val="20"/>
          <w:lang w:eastAsia="ru-RU"/>
        </w:rPr>
        <w:lastRenderedPageBreak/>
        <w:t>Приложение № 2</w:t>
      </w:r>
    </w:p>
    <w:p w:rsidR="00603D45" w:rsidRPr="000F04AA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Times New Roman"/>
          <w:sz w:val="20"/>
          <w:szCs w:val="20"/>
          <w:lang w:eastAsia="ru-RU"/>
        </w:rPr>
        <w:t>к ведомственному стандарту внутреннего муниципального финансового контроля «Планирование проверок, ревизий и обследований»</w:t>
      </w:r>
    </w:p>
    <w:p w:rsidR="00603D45" w:rsidRPr="004123DF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03D45" w:rsidRPr="004123DF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03D45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Times New Roman"/>
          <w:sz w:val="20"/>
          <w:szCs w:val="20"/>
          <w:lang w:eastAsia="ru-RU"/>
        </w:rPr>
        <w:t>ТАБЛИЦА ОПРЕДЕЛЕНИЯ ЗНАЧЕНИЯ КРИТЕРИЯ «ВЕРОЯТНОСТЬ ДОПУЩЕНИЯ НАРУШЕНИЯ»</w:t>
      </w:r>
    </w:p>
    <w:p w:rsidR="00603D45" w:rsidRPr="004123DF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Ind w:w="-459" w:type="dxa"/>
        <w:tblLayout w:type="fixed"/>
        <w:tblLook w:val="04A0"/>
      </w:tblPr>
      <w:tblGrid>
        <w:gridCol w:w="937"/>
        <w:gridCol w:w="3599"/>
        <w:gridCol w:w="1418"/>
        <w:gridCol w:w="3118"/>
        <w:gridCol w:w="1418"/>
        <w:gridCol w:w="4536"/>
      </w:tblGrid>
      <w:tr w:rsidR="00603D45" w:rsidTr="00641D50">
        <w:trPr>
          <w:tblHeader/>
          <w:jc w:val="center"/>
        </w:trPr>
        <w:tc>
          <w:tcPr>
            <w:tcW w:w="937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Номер показа</w:t>
            </w:r>
          </w:p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теля, (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 w:eastAsia="ru-RU"/>
              </w:rPr>
              <w:t>n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99" w:type="dxa"/>
            <w:vMerge w:val="restart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Вес показателя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val="en-US" w:eastAsia="ru-RU"/>
              </w:rPr>
              <w:t>D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4536" w:type="dxa"/>
            <w:gridSpan w:val="2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Расчет показателя</w:t>
            </w:r>
          </w:p>
        </w:tc>
        <w:tc>
          <w:tcPr>
            <w:tcW w:w="4536" w:type="dxa"/>
            <w:vMerge w:val="restart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603D45" w:rsidTr="00641D50">
        <w:trPr>
          <w:tblHeader/>
          <w:jc w:val="center"/>
        </w:trPr>
        <w:tc>
          <w:tcPr>
            <w:tcW w:w="937" w:type="dxa"/>
            <w:vMerge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Порядок расчета показателя</w:t>
            </w:r>
          </w:p>
        </w:tc>
        <w:tc>
          <w:tcPr>
            <w:tcW w:w="1418" w:type="dxa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Значение показателя, баллы (Р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vertAlign w:val="subscript"/>
                <w:lang w:eastAsia="ru-RU"/>
              </w:rPr>
              <w:t>вер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36" w:type="dxa"/>
            <w:vMerge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tblHeader/>
          <w:jc w:val="center"/>
        </w:trPr>
        <w:tc>
          <w:tcPr>
            <w:tcW w:w="937" w:type="dxa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9" w:type="dxa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03D45" w:rsidTr="00641D50">
        <w:trPr>
          <w:jc w:val="center"/>
        </w:trPr>
        <w:tc>
          <w:tcPr>
            <w:tcW w:w="937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9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статьи 160.2-1 Бюджетного кодекса РФ</w:t>
            </w:r>
          </w:p>
        </w:tc>
        <w:tc>
          <w:tcPr>
            <w:tcW w:w="1418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итоговой оценки качества финансового менеджмента не превышает 2 баллов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vMerge w:val="restart"/>
            <w:vAlign w:val="center"/>
          </w:tcPr>
          <w:p w:rsidR="00603D45" w:rsidRDefault="00603D45" w:rsidP="005C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Значения итоговой оценки качества финансового менеджмента главных администраторов средств бюджета </w:t>
            </w:r>
            <w:r w:rsidR="005C10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Хоринского</w:t>
            </w: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 определяется на основании результатов мониторинга качества финансового менеджмента, проведенного </w:t>
            </w:r>
            <w:r w:rsidR="005C10A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Комитетом</w:t>
            </w: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в установленном им порядке за год, предшествующий году, в котором осуществляется планирование контрольных мероприятий</w:t>
            </w: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итоговой оценки качества финансового менеджмента превышает 2 балла и не превышает 4 баллов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итоговой оценки качества финансового менеджмента превышает 4 балла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9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показателей качества управления финансами в публично-правовых образованиях, получающих целевые межбюджетные трансферты и бюджетные кредиты</w:t>
            </w:r>
          </w:p>
        </w:tc>
        <w:tc>
          <w:tcPr>
            <w:tcW w:w="1418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итоговой оценки качества финансового менеджмента не превышает 2 баллов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vMerge w:val="restart"/>
            <w:vAlign w:val="center"/>
          </w:tcPr>
          <w:p w:rsidR="00603D45" w:rsidRDefault="00603D45" w:rsidP="00034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Значения итоговой оценки качества финансового менеджмента муниципальных образований городских и сельских поселений, входящих в состав территории муниципального образования </w:t>
            </w:r>
            <w:r w:rsidR="000341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Хоринский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 определяется на основании результатов мониторинга качества финансового менеджмента, проведенного </w:t>
            </w:r>
            <w:r w:rsidR="0003413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Комитетом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установленном им порядке за год, предшествующий году, в котором осуществляется планирование контрольных мероприятий</w:t>
            </w: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итоговой оценки качества финансового менеджмента превышает 2 балла и не превышает 4 баллов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8629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итоговой оценки качества финансового менеджмента превышает 4 балла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9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Наличие (отсутствие) в проверяемом периоде значительных изменений в деятельности объекта контроля, в том числе в его организационной 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</w:p>
        </w:tc>
        <w:tc>
          <w:tcPr>
            <w:tcW w:w="1418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Наличие в проверяемом периоде изменений типа учреждения, реорганизация юридического лица (слияние, присоединение, 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разделение, выделение, преобразование), создание (ликвидация) обособленных структурных подразделений, состава видов деятельности (полномочий), в том числе, закрепление новых видов оказываемых услуг и выполненных работ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vMerge w:val="restart"/>
            <w:vAlign w:val="center"/>
          </w:tcPr>
          <w:p w:rsidR="00603D45" w:rsidRDefault="00603D45" w:rsidP="00BF0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показателя определяется на основании информации о деятельности объекта контроля, размещенной в информационно-телекоммуникационной сети «Интернет» на 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официальном сайте для размещения информации о государственных и муниципальных учреждениях www.bus.gov.ru, официальном сайте единой информационной системы в сфере закупок www.zakupki.gov.ru. (далее – ЕИС), официальном сайте Администрации </w:t>
            </w:r>
            <w:r w:rsidR="005E626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Хоринского</w:t>
            </w:r>
            <w:r w:rsidR="004D4DB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BF0CCF" w:rsidRPr="00BF0CC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https://egov-buryatia.ru/horinsk/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официальных сайтах муниципальных учреждений, а также информации, представленной по запросам органа контроля</w:t>
            </w: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в проверяемом периоде значительных изменений в деятельности объекта контроля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9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      </w:r>
          </w:p>
        </w:tc>
        <w:tc>
          <w:tcPr>
            <w:tcW w:w="1418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результатам проведенных органом контроля и КСП   в проверяемом периоде контрольных мероприятий выявлены финансовые нарушения, а также нарушения при распоряжении (пользовании) муниципальным имуществом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vMerge w:val="restart"/>
            <w:vAlign w:val="center"/>
          </w:tcPr>
          <w:p w:rsidR="00603D45" w:rsidRPr="002A762C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показателя определяется на основании отчетности органа контроля, информации о деятельности объекта контроля, размещенной в информационно-телекоммуникационной сети «Интернет» на официальном сайте для размещения информации о государственных и муниципальных учреждениях www.bus.gov.ru,  официальном сайте Администрации </w:t>
            </w:r>
            <w:r w:rsidR="00D63D0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Хоринского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="00D63D01" w:rsidRPr="00D63D0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https://egov-buryatia.ru/horinsk/</w:t>
            </w:r>
            <w:r w:rsidR="00D63D0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официальных сайтах муниципальных учреждений, а также информации, представленной по запросам органа контроля.</w:t>
            </w:r>
          </w:p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не оценивается, если контрольные мероприятия в отношении объекта контроля по соответствующему предмету контроля не проводились</w:t>
            </w: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результатам проведенных органом контроля и КСП в проверяемом периоде контрольных мероприятий выявлены нарушения правовых актов, регулирующих бюджетные правоотношения (за исключением  финансовых нарушений, а также нарушений при распоряжении (пользовании) муниципальным имуществом)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 результатам проведенных органом контроля и КСП в 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проверяемом периоде  контрольных мероприятий нарушений не выявлено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99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сфере закупок в отношении объекта контроля</w:t>
            </w:r>
          </w:p>
        </w:tc>
        <w:tc>
          <w:tcPr>
            <w:tcW w:w="1418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результатам проведенных в проверяемом периоде контрольных мероприятий выявлены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имеющие признаки административных правонарушений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vMerge w:val="restart"/>
            <w:vAlign w:val="center"/>
          </w:tcPr>
          <w:p w:rsidR="00603D45" w:rsidRPr="002A762C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показателя определяется на основании отчетности органа контроля, информации о деятельности объекта контроля, размещенной в информационно-телекоммуникационной сети «Интернет» на официальном сайте для размещения информации о государственных и муниципальных учреждениях www.bus.gov.ru, ЕИС,  официальном сайте Администрации </w:t>
            </w:r>
            <w:r w:rsidR="000432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Хоринского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</w:t>
            </w:r>
            <w:r w:rsidR="000432EC" w:rsidRPr="000432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https://egov-buryatia.ru/horinsk/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0432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официальных сайтах учреждений, а также информации, представленной по запросам органа контроля.</w:t>
            </w:r>
          </w:p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не оценивается, если контрольные мероприятия в отношении объекта контроля по соответствующему предмету контроля не проводились</w:t>
            </w: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результатам в проверяемом периоде контрольных мероприятий выявлены нарушения Федерального закона № 44-ФЗ (за исключением нарушений, имеющих признаки административных правонарушений)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нарушений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9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Представления и (или) предписания, по результатам ранее проведенных контрольных мероприятий не исполнены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vMerge w:val="restart"/>
            <w:vAlign w:val="center"/>
          </w:tcPr>
          <w:p w:rsidR="00603D45" w:rsidRPr="002A762C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показателя определяется на основании отчетности органа контроля, информации, размещенной в информационно-телекоммуникационной сети «Интернет» на официальном сайте для размещения информации о государственных и муниципальных учреждениях www.bus.gov.ru, ЕИС,  официальном сайте Администрации </w:t>
            </w:r>
            <w:r w:rsidR="00C45C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Хоринского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="0093177A" w:rsidRPr="000432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3177A" w:rsidRPr="000432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https://egov-buryatia.ru/horinsk/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официальных сайтах муниципальных учреждений,  а также информации, представленной по запросам органа контроля.</w:t>
            </w:r>
          </w:p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не оценивается, если контрольные мероприятия в отношении объекта контроля по соответствующему предмету контроля не проводились</w:t>
            </w: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Представления и (или) предписания по результатам ранее проведенных контрольных мероприятий исполнены или не 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направлялись по причине отсутствия оснований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37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599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(отсутствие) в отношении объекта контроля обращений (жалоб) граждан, объединений граждан, юридических лиц, поступивших в органы контроля</w:t>
            </w:r>
          </w:p>
        </w:tc>
        <w:tc>
          <w:tcPr>
            <w:tcW w:w="1418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в текущем году обращений (жалоб) граждан, объединений граждан, юридических лиц, поступивших в органы контроля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Обращения (жалобы) граждан, объединений граждан, юридических лиц, поступившие в органы контроля в текущем году</w:t>
            </w:r>
          </w:p>
        </w:tc>
      </w:tr>
      <w:tr w:rsidR="00603D45" w:rsidTr="00641D50">
        <w:trPr>
          <w:jc w:val="center"/>
        </w:trPr>
        <w:tc>
          <w:tcPr>
            <w:tcW w:w="937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в текущем году обращений (жалоб) граждан, объединений граждан, юридических лиц, поступивших в органы контроля</w:t>
            </w:r>
          </w:p>
        </w:tc>
        <w:tc>
          <w:tcPr>
            <w:tcW w:w="1418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3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5954" w:type="dxa"/>
            <w:gridSpan w:val="3"/>
            <w:vMerge w:val="restart"/>
            <w:vAlign w:val="center"/>
          </w:tcPr>
          <w:p w:rsidR="00603D45" w:rsidRPr="00F6021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ИТОГОВАЯ ОЦЕНКА КРИТЕРИЯ ВЕРОЯТНОСТЬ ДОПУЩЕНИЯ НАРУШЕНИЯ, баллы</w:t>
            </w:r>
          </w:p>
        </w:tc>
        <w:tc>
          <w:tcPr>
            <w:tcW w:w="9072" w:type="dxa"/>
            <w:gridSpan w:val="3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Kвер= Pвер n*Dn/(</w:t>
            </w:r>
            <w:r w:rsidRPr="00F60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Σ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Dn)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r w:rsidRPr="002A762C"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где</w:t>
            </w:r>
          </w:p>
        </w:tc>
      </w:tr>
      <w:tr w:rsidR="00603D45" w:rsidTr="00641D50">
        <w:trPr>
          <w:jc w:val="center"/>
        </w:trPr>
        <w:tc>
          <w:tcPr>
            <w:tcW w:w="5954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Kвер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значение критерия «вероятность»;</w:t>
            </w:r>
          </w:p>
        </w:tc>
      </w:tr>
      <w:tr w:rsidR="00603D45" w:rsidTr="00641D50">
        <w:trPr>
          <w:jc w:val="center"/>
        </w:trPr>
        <w:tc>
          <w:tcPr>
            <w:tcW w:w="5954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Pвер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показатели, используемые для определения критерия «вероятность»;</w:t>
            </w:r>
          </w:p>
        </w:tc>
      </w:tr>
      <w:tr w:rsidR="00603D45" w:rsidTr="00641D50">
        <w:trPr>
          <w:jc w:val="center"/>
        </w:trPr>
        <w:tc>
          <w:tcPr>
            <w:tcW w:w="5954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D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вес показателя;</w:t>
            </w:r>
          </w:p>
        </w:tc>
      </w:tr>
      <w:tr w:rsidR="00603D45" w:rsidTr="00641D50">
        <w:trPr>
          <w:jc w:val="center"/>
        </w:trPr>
        <w:tc>
          <w:tcPr>
            <w:tcW w:w="5954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n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– номер показателя.</w:t>
            </w:r>
          </w:p>
        </w:tc>
      </w:tr>
      <w:tr w:rsidR="00603D45" w:rsidTr="00641D50">
        <w:trPr>
          <w:jc w:val="center"/>
        </w:trPr>
        <w:tc>
          <w:tcPr>
            <w:tcW w:w="5954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</w:tcPr>
          <w:p w:rsidR="00603D45" w:rsidRPr="002A762C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Если 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Kвер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0 до 4 баллов – значение критерия «вероятность» низкое;          </w:t>
            </w:r>
          </w:p>
          <w:p w:rsidR="00603D45" w:rsidRPr="002A762C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Kвер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5 до 9 баллов - среднее;                                                                                                           </w:t>
            </w:r>
          </w:p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Kвер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10 и более – высокое.</w:t>
            </w:r>
          </w:p>
        </w:tc>
      </w:tr>
      <w:tr w:rsidR="00603D45" w:rsidTr="00641D50">
        <w:trPr>
          <w:jc w:val="center"/>
        </w:trPr>
        <w:tc>
          <w:tcPr>
            <w:tcW w:w="5954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случае если один или несколько показателей (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Pвер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не оценивается, при расчете критерия «вероятность» (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Kвер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вес данного(ых) показателя(лей) (</w:t>
            </w:r>
            <w:r w:rsidRPr="00F6021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D</w:t>
            </w:r>
            <w:r w:rsidRPr="002A76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 не учитывается.</w:t>
            </w:r>
          </w:p>
        </w:tc>
      </w:tr>
    </w:tbl>
    <w:p w:rsidR="00603D45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Pr="000F04AA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Times New Roman"/>
          <w:sz w:val="20"/>
          <w:szCs w:val="20"/>
          <w:lang w:eastAsia="ru-RU"/>
        </w:rPr>
        <w:lastRenderedPageBreak/>
        <w:t>Приложение № 3</w:t>
      </w:r>
    </w:p>
    <w:p w:rsidR="00603D45" w:rsidRPr="000F04AA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Times New Roman"/>
          <w:sz w:val="20"/>
          <w:szCs w:val="20"/>
          <w:lang w:eastAsia="ru-RU"/>
        </w:rPr>
        <w:t>к ведомственному стандарту внутреннего муниципального финансового контроля «Планирование проверок, ревизий и обследований»</w:t>
      </w:r>
    </w:p>
    <w:p w:rsidR="00603D45" w:rsidRPr="000F04AA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Pr="000F04AA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F04AA">
        <w:rPr>
          <w:rFonts w:ascii="PT Astra Serif" w:eastAsia="Times New Roman" w:hAnsi="PT Astra Serif" w:cs="Times New Roman"/>
          <w:sz w:val="20"/>
          <w:szCs w:val="20"/>
          <w:lang w:eastAsia="ru-RU"/>
        </w:rPr>
        <w:t>ТАБЛИЦА ОПРЕДЕЛЕНИЯ ЗНАЧЕНИЯ КРИТЕРИЯ «СУЩЕСТВЕННОСТЬ ПОСЛЕДСТВИЙ НАРУШЕНИЯ»</w:t>
      </w:r>
    </w:p>
    <w:p w:rsidR="00603D45" w:rsidRPr="000F04AA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jc w:val="center"/>
        <w:tblInd w:w="-601" w:type="dxa"/>
        <w:tblLayout w:type="fixed"/>
        <w:tblLook w:val="04A0"/>
      </w:tblPr>
      <w:tblGrid>
        <w:gridCol w:w="993"/>
        <w:gridCol w:w="3741"/>
        <w:gridCol w:w="1276"/>
        <w:gridCol w:w="2464"/>
        <w:gridCol w:w="2072"/>
        <w:gridCol w:w="4570"/>
      </w:tblGrid>
      <w:tr w:rsidR="00603D45" w:rsidTr="00641D50">
        <w:trPr>
          <w:tblHeader/>
          <w:jc w:val="center"/>
        </w:trPr>
        <w:tc>
          <w:tcPr>
            <w:tcW w:w="993" w:type="dxa"/>
            <w:vMerge w:val="restart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Номер показа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теля (n)</w:t>
            </w:r>
          </w:p>
        </w:tc>
        <w:tc>
          <w:tcPr>
            <w:tcW w:w="3741" w:type="dxa"/>
            <w:vMerge w:val="restart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Вес показателя (D), %</w:t>
            </w:r>
          </w:p>
        </w:tc>
        <w:tc>
          <w:tcPr>
            <w:tcW w:w="4536" w:type="dxa"/>
            <w:gridSpan w:val="2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Расчет показателя</w:t>
            </w:r>
          </w:p>
        </w:tc>
        <w:tc>
          <w:tcPr>
            <w:tcW w:w="4570" w:type="dxa"/>
            <w:vMerge w:val="restart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603D45" w:rsidTr="00641D50">
        <w:trPr>
          <w:tblHeader/>
          <w:jc w:val="center"/>
        </w:trPr>
        <w:tc>
          <w:tcPr>
            <w:tcW w:w="993" w:type="dxa"/>
            <w:vMerge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Порядок расчета</w:t>
            </w:r>
          </w:p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72" w:type="dxa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Значение показателя (Pсущ), баллы</w:t>
            </w:r>
          </w:p>
        </w:tc>
        <w:tc>
          <w:tcPr>
            <w:tcW w:w="4570" w:type="dxa"/>
            <w:vMerge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tblHeader/>
          <w:jc w:val="center"/>
        </w:trPr>
        <w:tc>
          <w:tcPr>
            <w:tcW w:w="993" w:type="dxa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1" w:type="dxa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2" w:type="dxa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0" w:type="dxa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в проверяемом периоде от 400 000 тыс. руб. и более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70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показателя определяется на основании  данных отчета об исполнении бюджета бухгалтерской (финансовой) отчетности муниципальных учреждений, отчетов о результатах предоставления и (или)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бюджета, информации, размещенной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www.bus.gov.ru., данных прикладного программного обеспечения «АС-Бюджет», «Свод-СМАРТ», а также информации, представленной по запросам органа контроля.</w:t>
            </w: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в проверяемом периоде от 100 000 тыс. руб. до 399 000 тыс. руб.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финансового обеспечения в проверяемом периоде до 99 000 тыс. руб.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Значимость мероприятий (мер муниципальной поддержки), в отношении которых возможно проведение контрольного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03D45" w:rsidRDefault="00603D45" w:rsidP="00BE1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Наличие  в проверяемом периоде  финансирования мероприятий по выполнению Указов Президента Российской Федерации, национальных проектов, </w:t>
            </w: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поручений </w:t>
            </w:r>
            <w:r w:rsidR="00BE18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Главы Республики Бурятия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570" w:type="dxa"/>
            <w:vMerge w:val="restart"/>
            <w:vAlign w:val="center"/>
          </w:tcPr>
          <w:p w:rsidR="00603D45" w:rsidRDefault="00603D45" w:rsidP="00DD2B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показателя определяется на основании данных отчета об исполнении бюджета муниципального образования </w:t>
            </w:r>
            <w:r w:rsidR="00DD2BB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Хоринский</w:t>
            </w: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 бухгалтерской (финансовой) отчетности муниципальных учреждений, данных прикладного программного обеспечения «АС-Бюджет», «Свод-СМАРТ», а также информации, представленной </w:t>
            </w: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по запросам органа контроля.</w:t>
            </w: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Default="00603D45" w:rsidP="00CA2D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Отсутствие в проверяемом периоде финансирования мероприятий по выполнению Указов Президента Российской Федерации, национальных проектов, поручений </w:t>
            </w:r>
            <w:r w:rsidR="00CA739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Главы Республики Бурятия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Величина объема принятых обязательств объекта контроля</w:t>
            </w:r>
            <w:r>
              <w:rPr>
                <w:rStyle w:val="a5"/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Величина объема принятых в текущем финансовом году обязательств 200 000 тыс. руб. и более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70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показателя определяется на основании данных бухгалтерской (финансовой) отчетности муниципальных учреждений, прикладного программного обеспечения «АС-Бюджет», «Свод-СМАРТ», а также информации, представленной по запросам органа контроля.</w:t>
            </w: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Величина объема принятых   в текущем финансовом году  обязательств от 50 000 тыс. руб. до 199 000 тыс. руб.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Величина объема принятых  в текущем финансовом году  обязательств менее 49 000 тыс. руб.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Величина объема принятых обязательств объекта контроля для </w:t>
            </w: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осуществления закупок товаров, работ, услуг для обеспечения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Style w:val="a5"/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footnoteReference w:id="5"/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Величина объема принятых   в текущем </w:t>
            </w: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финансовом году  обязательств для осуществления закупок свыше 30 000 тыс. руб.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570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показателя определяется на основании бухгалтерской (финансовой) отчетности </w:t>
            </w: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муниципальных учреждений, данных прикладного программного обеспечения «АС-Бюджет», сведений, размещенных на официальном сайте единой информационной системы в сфере закупок в информационно-телекоммуникационной сети «Интернет» по адресу www.zakupki.gov.ru. (далее – ЕИС), а также информации, представленной по запросам органа контроля.</w:t>
            </w: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Величина объема принятых   в текущем финансовом году  обязательств для осуществления закупок от 2 000 тыс. руб. до 30 000 тыс. руб.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6456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Величина объема принятых  в текущем финансовом году  обязательств для осуществления закупок менее 2 000 тыс. руб. – 0 баллов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53" w:type="dxa"/>
            <w:gridSpan w:val="4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объектом контроля закупок товаров, работ, услуг для обеспечения муниципальных нужд, соответствующих следующим параметрам:</w:t>
            </w:r>
          </w:p>
        </w:tc>
        <w:tc>
          <w:tcPr>
            <w:tcW w:w="4570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показателя определяется на основании данных, размещенных на официальном сайте ЕИС, а также информации, представленной по запросам органа контроля</w:t>
            </w: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 44-ФЗ</w:t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осуществлённых закупок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</w:t>
            </w: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статьи 93 Федерального закона № 44-ФЗ составляет более 30%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осуществлённых закупок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 44-ФЗ составляет от 10% до 30%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осуществлённых закупок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</w:t>
            </w: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статьи 93 Федерального закона № 44-ФЗ составляет менее 10%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условия об исполнении контракта по этапам</w:t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осуществлённых закупок товаров, работ, услуг для обеспечения муниципальных нужд с наличием условий об исполнении контракта по этапам в общем объёме закупок, осуществленных объектом контроля за текущий финансовый год составляет более 30%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осуществлённых закупок товаров, работ, услуг для обеспечения муниципальных нужд с наличием условий об исполнении контракта по этапам составляет от 10% до 30%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осуществлённых </w:t>
            </w:r>
            <w:r w:rsidRPr="00A20E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закупок товаров, работ, услуг для обеспечения муниципальных нужд с наличием условий об исполнении контракта по этапам составляет менее 10%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63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условия о выплате аванса</w:t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63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осуществлённых закупок товаров, работ, услуг для обеспечения муниципальных нужд с наличием условий о выплате аванса составляет более 30%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63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осуществлённых закупок товаров, работ, услуг для обеспечения муниципальных нужд с наличием условий о выплате аванса составляет от 10% до 30%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F46362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63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осуществлённых закупок товаров, работ, </w:t>
            </w:r>
            <w:r w:rsidRPr="00F463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услуг для обеспечения муниципальных нужд с наличием условий о выплате аванса составляет менее 10% в общем объёме закупок, осуществленных объектом контроля за текущий финансовый год</w:t>
            </w:r>
          </w:p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463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Примечание: (кроме закупок коммунальных услуг, услуг связи и т.д.)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заключение контракта по результатам повторной закупки при условии расторжения первоначального контракта по соглашению сторон</w:t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осуществлённых закупок товаров, работ, услуг для обеспечения муниципальных нужд по результатам повторной закупки при условии расторжения первоначального контракта по соглашению сторон составляет более 30%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осуществлённых закупок товаров, работ, услуг для обеспечения муниципальных нужд по результатам повторной закупки при условии расторжения первоначального </w:t>
            </w: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контракта по соглашению сторон составляет от 10% до 30%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Доля осуществлённых закупок товаров, работ, услуг для обеспечения муниципальных нужд по результатам повторной закупки при условии расторжения первоначального контракта по соглашению сторон составляет менее 10% в общем объёме закупок, осуществленных объектом контроля за текущий финансовый год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993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1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(отсутствие) в плане работы  КСП  аналогичного контрольного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аналогичного контрольного мероприятия в плане работы КСП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70" w:type="dxa"/>
            <w:vMerge w:val="restart"/>
            <w:vAlign w:val="center"/>
          </w:tcPr>
          <w:p w:rsidR="00603D45" w:rsidRDefault="00603D45" w:rsidP="001153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показателя определяется на основании плана работы КСП, размещенного на  официальном сайте   Администрации </w:t>
            </w:r>
            <w:r w:rsidR="001153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Хоринского</w:t>
            </w: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="001153F5" w:rsidRPr="000432E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https://egov-buryatia.ru/horinsk/</w:t>
            </w:r>
            <w:r w:rsidR="001153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  а также информации, представленной по запросу органа контроля.</w:t>
            </w:r>
          </w:p>
        </w:tc>
      </w:tr>
      <w:tr w:rsidR="00603D45" w:rsidTr="00641D50">
        <w:trPr>
          <w:jc w:val="center"/>
        </w:trPr>
        <w:tc>
          <w:tcPr>
            <w:tcW w:w="993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603D45" w:rsidRPr="0076456D" w:rsidRDefault="00603D45" w:rsidP="00641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123D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Наличие аналогичного контрольного мероприятия в плане работы КСП</w:t>
            </w:r>
          </w:p>
        </w:tc>
        <w:tc>
          <w:tcPr>
            <w:tcW w:w="2072" w:type="dxa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70" w:type="dxa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03D45" w:rsidTr="00641D50">
        <w:trPr>
          <w:jc w:val="center"/>
        </w:trPr>
        <w:tc>
          <w:tcPr>
            <w:tcW w:w="6010" w:type="dxa"/>
            <w:gridSpan w:val="3"/>
            <w:vMerge w:val="restart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4AA">
              <w:rPr>
                <w:rFonts w:ascii="PT Astra Serif" w:hAnsi="PT Astra Serif" w:cs="Times New Roman"/>
                <w:b/>
              </w:rPr>
              <w:t>ИТОГОВАЯ ОЦЕНКА КРИТЕРИЯ СУЩЕСТВЕННОСТЬ ПОСЛЕДСТВИЙ НАРУШЕНИЙ, баллы</w:t>
            </w:r>
          </w:p>
        </w:tc>
        <w:tc>
          <w:tcPr>
            <w:tcW w:w="9106" w:type="dxa"/>
            <w:gridSpan w:val="3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4AA">
              <w:rPr>
                <w:rFonts w:ascii="PT Astra Serif" w:hAnsi="PT Astra Serif" w:cs="Times New Roman"/>
                <w:b/>
                <w:lang w:val="en-US"/>
              </w:rPr>
              <w:t>K</w:t>
            </w:r>
            <w:r w:rsidRPr="000F04AA">
              <w:rPr>
                <w:rFonts w:ascii="PT Astra Serif" w:hAnsi="PT Astra Serif" w:cs="Times New Roman"/>
                <w:b/>
                <w:vertAlign w:val="subscript"/>
              </w:rPr>
              <w:t>сущ</w:t>
            </w:r>
            <w:r w:rsidRPr="000F04AA">
              <w:rPr>
                <w:rFonts w:ascii="PT Astra Serif" w:hAnsi="PT Astra Serif" w:cs="Times New Roman"/>
                <w:b/>
              </w:rPr>
              <w:t xml:space="preserve">= </w:t>
            </w:r>
            <w:r w:rsidRPr="000F04AA">
              <w:rPr>
                <w:rFonts w:ascii="PT Astra Serif" w:hAnsi="PT Astra Serif" w:cs="Times New Roman"/>
                <w:b/>
                <w:lang w:val="en-US"/>
              </w:rPr>
              <w:t>P</w:t>
            </w:r>
            <w:r w:rsidRPr="000F04AA">
              <w:rPr>
                <w:rFonts w:ascii="PT Astra Serif" w:hAnsi="PT Astra Serif" w:cs="Times New Roman"/>
                <w:b/>
                <w:vertAlign w:val="subscript"/>
              </w:rPr>
              <w:t>сущ</w:t>
            </w:r>
            <w:r w:rsidRPr="000F04AA">
              <w:rPr>
                <w:rFonts w:ascii="PT Astra Serif" w:hAnsi="PT Astra Serif" w:cs="Times New Roman"/>
                <w:b/>
              </w:rPr>
              <w:t xml:space="preserve"> </w:t>
            </w:r>
            <w:r w:rsidRPr="000F04AA">
              <w:rPr>
                <w:rFonts w:ascii="PT Astra Serif" w:hAnsi="PT Astra Serif" w:cs="Times New Roman"/>
                <w:b/>
                <w:vertAlign w:val="subscript"/>
                <w:lang w:val="en-US"/>
              </w:rPr>
              <w:t>n</w:t>
            </w:r>
            <w:r w:rsidRPr="000F04AA">
              <w:rPr>
                <w:rFonts w:ascii="PT Astra Serif" w:hAnsi="PT Astra Serif" w:cs="Times New Roman"/>
                <w:b/>
              </w:rPr>
              <w:t>*</w:t>
            </w:r>
            <w:r w:rsidRPr="000F04AA">
              <w:rPr>
                <w:rFonts w:ascii="PT Astra Serif" w:hAnsi="PT Astra Serif" w:cs="Times New Roman"/>
                <w:b/>
                <w:lang w:val="en-US"/>
              </w:rPr>
              <w:t>D</w:t>
            </w:r>
            <w:r w:rsidRPr="000F04AA">
              <w:rPr>
                <w:rFonts w:ascii="PT Astra Serif" w:hAnsi="PT Astra Serif" w:cs="Times New Roman"/>
                <w:b/>
                <w:vertAlign w:val="subscript"/>
                <w:lang w:val="en-US"/>
              </w:rPr>
              <w:t>n</w:t>
            </w:r>
            <w:r w:rsidRPr="000F04AA">
              <w:rPr>
                <w:rFonts w:ascii="PT Astra Serif" w:hAnsi="PT Astra Serif" w:cs="Times New Roman"/>
                <w:b/>
              </w:rPr>
              <w:t>/(</w:t>
            </w:r>
            <w:r w:rsidRPr="000F04AA">
              <w:rPr>
                <w:rFonts w:ascii="Times New Roman" w:hAnsi="Times New Roman" w:cs="Times New Roman"/>
                <w:color w:val="000000"/>
              </w:rPr>
              <w:t>Σ</w:t>
            </w:r>
            <w:r w:rsidRPr="000F04AA">
              <w:rPr>
                <w:rFonts w:ascii="PT Astra Serif" w:hAnsi="PT Astra Serif" w:cs="Times New Roman"/>
                <w:b/>
                <w:lang w:val="en-US"/>
              </w:rPr>
              <w:t>D</w:t>
            </w:r>
            <w:r w:rsidRPr="000F04AA">
              <w:rPr>
                <w:rFonts w:ascii="PT Astra Serif" w:hAnsi="PT Astra Serif" w:cs="Times New Roman"/>
                <w:b/>
                <w:vertAlign w:val="subscript"/>
                <w:lang w:val="en-US"/>
              </w:rPr>
              <w:t>n</w:t>
            </w:r>
            <w:r w:rsidRPr="000F04AA">
              <w:rPr>
                <w:rFonts w:ascii="PT Astra Serif" w:hAnsi="PT Astra Serif" w:cs="Times New Roman"/>
                <w:b/>
              </w:rPr>
              <w:t>)</w:t>
            </w:r>
            <w:r w:rsidRPr="000F04AA">
              <w:rPr>
                <w:rFonts w:ascii="PT Astra Serif" w:hAnsi="PT Astra Serif" w:cs="Times New Roman"/>
              </w:rPr>
              <w:t>, где</w:t>
            </w:r>
          </w:p>
        </w:tc>
      </w:tr>
      <w:tr w:rsidR="00603D45" w:rsidTr="00641D50">
        <w:trPr>
          <w:jc w:val="center"/>
        </w:trPr>
        <w:tc>
          <w:tcPr>
            <w:tcW w:w="6010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3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4AA">
              <w:rPr>
                <w:rFonts w:ascii="PT Astra Serif" w:hAnsi="PT Astra Serif" w:cs="Times New Roman"/>
                <w:b/>
                <w:lang w:val="en-US"/>
              </w:rPr>
              <w:t>K</w:t>
            </w:r>
            <w:r w:rsidRPr="000F04AA">
              <w:rPr>
                <w:rFonts w:ascii="PT Astra Serif" w:hAnsi="PT Astra Serif" w:cs="Times New Roman"/>
                <w:b/>
                <w:vertAlign w:val="subscript"/>
              </w:rPr>
              <w:t xml:space="preserve">сущ </w:t>
            </w:r>
            <w:r w:rsidRPr="000F04AA">
              <w:rPr>
                <w:rFonts w:ascii="PT Astra Serif" w:hAnsi="PT Astra Serif" w:cs="Times New Roman"/>
              </w:rPr>
              <w:t>– значение критерия «существенность»;</w:t>
            </w:r>
          </w:p>
        </w:tc>
      </w:tr>
      <w:tr w:rsidR="00603D45" w:rsidTr="00641D50">
        <w:trPr>
          <w:jc w:val="center"/>
        </w:trPr>
        <w:tc>
          <w:tcPr>
            <w:tcW w:w="6010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3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4AA">
              <w:rPr>
                <w:rFonts w:ascii="PT Astra Serif" w:hAnsi="PT Astra Serif" w:cs="Times New Roman"/>
                <w:b/>
                <w:lang w:val="en-US"/>
              </w:rPr>
              <w:t>P</w:t>
            </w:r>
            <w:r w:rsidRPr="000F04AA">
              <w:rPr>
                <w:rFonts w:ascii="PT Astra Serif" w:hAnsi="PT Astra Serif" w:cs="Times New Roman"/>
                <w:b/>
                <w:vertAlign w:val="subscript"/>
              </w:rPr>
              <w:t>сущ</w:t>
            </w:r>
            <w:r w:rsidRPr="000F04AA">
              <w:rPr>
                <w:rFonts w:ascii="PT Astra Serif" w:hAnsi="PT Astra Serif" w:cs="Times New Roman"/>
                <w:b/>
              </w:rPr>
              <w:t xml:space="preserve"> </w:t>
            </w:r>
            <w:r w:rsidRPr="000F04AA">
              <w:rPr>
                <w:rFonts w:ascii="PT Astra Serif" w:hAnsi="PT Astra Serif" w:cs="Times New Roman"/>
              </w:rPr>
              <w:t>–</w:t>
            </w:r>
            <w:r w:rsidRPr="000F04AA">
              <w:rPr>
                <w:rFonts w:ascii="PT Astra Serif" w:hAnsi="PT Astra Serif" w:cs="Times New Roman"/>
                <w:b/>
              </w:rPr>
              <w:t xml:space="preserve"> </w:t>
            </w:r>
            <w:r w:rsidRPr="000F04AA">
              <w:rPr>
                <w:rFonts w:ascii="PT Astra Serif" w:hAnsi="PT Astra Serif" w:cs="Times New Roman"/>
              </w:rPr>
              <w:t>показатели, используемые для определения критерия «существенность»;</w:t>
            </w:r>
          </w:p>
        </w:tc>
      </w:tr>
      <w:tr w:rsidR="00603D45" w:rsidTr="00641D50">
        <w:trPr>
          <w:jc w:val="center"/>
        </w:trPr>
        <w:tc>
          <w:tcPr>
            <w:tcW w:w="6010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3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4AA">
              <w:rPr>
                <w:rFonts w:ascii="PT Astra Serif" w:hAnsi="PT Astra Serif" w:cs="Times New Roman"/>
                <w:b/>
                <w:lang w:val="en-US"/>
              </w:rPr>
              <w:t xml:space="preserve">D </w:t>
            </w:r>
            <w:r w:rsidRPr="000F04AA">
              <w:rPr>
                <w:rFonts w:ascii="PT Astra Serif" w:hAnsi="PT Astra Serif" w:cs="Times New Roman"/>
                <w:lang w:val="en-US"/>
              </w:rPr>
              <w:t xml:space="preserve">– </w:t>
            </w:r>
            <w:r w:rsidRPr="000F04AA">
              <w:rPr>
                <w:rFonts w:ascii="PT Astra Serif" w:hAnsi="PT Astra Serif" w:cs="Times New Roman"/>
              </w:rPr>
              <w:t>вес показателя;</w:t>
            </w:r>
          </w:p>
        </w:tc>
      </w:tr>
      <w:tr w:rsidR="00603D45" w:rsidTr="00641D50">
        <w:trPr>
          <w:jc w:val="center"/>
        </w:trPr>
        <w:tc>
          <w:tcPr>
            <w:tcW w:w="6010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3"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04AA">
              <w:rPr>
                <w:rFonts w:ascii="PT Astra Serif" w:hAnsi="PT Astra Serif" w:cs="Times New Roman"/>
                <w:b/>
                <w:lang w:val="en-US"/>
              </w:rPr>
              <w:t>n</w:t>
            </w:r>
            <w:r w:rsidRPr="000F04AA">
              <w:rPr>
                <w:rFonts w:ascii="PT Astra Serif" w:hAnsi="PT Astra Serif" w:cs="Times New Roman"/>
                <w:b/>
                <w:vertAlign w:val="subscript"/>
              </w:rPr>
              <w:t xml:space="preserve"> </w:t>
            </w:r>
            <w:r w:rsidRPr="000F04AA">
              <w:rPr>
                <w:rFonts w:ascii="PT Astra Serif" w:hAnsi="PT Astra Serif" w:cs="Times New Roman"/>
              </w:rPr>
              <w:t>– номер показателя.</w:t>
            </w:r>
          </w:p>
        </w:tc>
      </w:tr>
      <w:tr w:rsidR="00603D45" w:rsidTr="00641D50">
        <w:trPr>
          <w:jc w:val="center"/>
        </w:trPr>
        <w:tc>
          <w:tcPr>
            <w:tcW w:w="6010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3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4123DF">
              <w:rPr>
                <w:rFonts w:ascii="PT Astra Serif" w:hAnsi="PT Astra Serif" w:cs="Times New Roman"/>
              </w:rPr>
              <w:t xml:space="preserve">Если </w:t>
            </w:r>
            <w:r w:rsidRPr="004123DF">
              <w:rPr>
                <w:rFonts w:ascii="PT Astra Serif" w:hAnsi="PT Astra Serif" w:cs="Times New Roman"/>
                <w:b/>
                <w:lang w:val="en-US"/>
              </w:rPr>
              <w:t>K</w:t>
            </w:r>
            <w:r w:rsidRPr="004123DF">
              <w:rPr>
                <w:rFonts w:ascii="PT Astra Serif" w:hAnsi="PT Astra Serif" w:cs="Times New Roman"/>
                <w:b/>
              </w:rPr>
              <w:t>сущ</w:t>
            </w:r>
            <w:r w:rsidRPr="004123DF">
              <w:rPr>
                <w:rFonts w:ascii="PT Astra Serif" w:hAnsi="PT Astra Serif" w:cs="Times New Roman"/>
              </w:rPr>
              <w:t xml:space="preserve"> от 0 до 4 баллов – значение критерия «существенность» низкое;</w:t>
            </w:r>
          </w:p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4123DF">
              <w:rPr>
                <w:rFonts w:ascii="PT Astra Serif" w:hAnsi="PT Astra Serif" w:cs="Times New Roman"/>
                <w:b/>
                <w:lang w:val="en-US"/>
              </w:rPr>
              <w:t>K</w:t>
            </w:r>
            <w:r w:rsidRPr="004123DF">
              <w:rPr>
                <w:rFonts w:ascii="PT Astra Serif" w:hAnsi="PT Astra Serif" w:cs="Times New Roman"/>
                <w:b/>
              </w:rPr>
              <w:t>сущ</w:t>
            </w:r>
            <w:r w:rsidRPr="004123DF">
              <w:rPr>
                <w:rFonts w:ascii="PT Astra Serif" w:hAnsi="PT Astra Serif" w:cs="Times New Roman"/>
              </w:rPr>
              <w:t xml:space="preserve"> от 5 до 9 баллов - среднее;</w:t>
            </w:r>
          </w:p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</w:rPr>
            </w:pPr>
            <w:r w:rsidRPr="004123DF">
              <w:rPr>
                <w:rFonts w:ascii="PT Astra Serif" w:hAnsi="PT Astra Serif" w:cs="Times New Roman"/>
                <w:b/>
                <w:lang w:val="en-US"/>
              </w:rPr>
              <w:t>K</w:t>
            </w:r>
            <w:r w:rsidRPr="004123DF">
              <w:rPr>
                <w:rFonts w:ascii="PT Astra Serif" w:hAnsi="PT Astra Serif" w:cs="Times New Roman"/>
                <w:b/>
              </w:rPr>
              <w:t>сущ</w:t>
            </w:r>
            <w:r w:rsidRPr="004123DF">
              <w:rPr>
                <w:rFonts w:ascii="PT Astra Serif" w:hAnsi="PT Astra Serif" w:cs="Times New Roman"/>
              </w:rPr>
              <w:t xml:space="preserve"> от 10 и более – высокое.</w:t>
            </w:r>
          </w:p>
        </w:tc>
      </w:tr>
      <w:tr w:rsidR="00603D45" w:rsidTr="00641D50">
        <w:trPr>
          <w:jc w:val="center"/>
        </w:trPr>
        <w:tc>
          <w:tcPr>
            <w:tcW w:w="6010" w:type="dxa"/>
            <w:gridSpan w:val="3"/>
            <w:vMerge/>
            <w:vAlign w:val="center"/>
          </w:tcPr>
          <w:p w:rsidR="00603D45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3"/>
            <w:vAlign w:val="center"/>
          </w:tcPr>
          <w:p w:rsidR="00603D45" w:rsidRPr="004123DF" w:rsidRDefault="00603D45" w:rsidP="00641D5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"/>
              </w:rPr>
            </w:pPr>
            <w:r w:rsidRPr="004123DF">
              <w:rPr>
                <w:rFonts w:ascii="PT Astra Serif" w:hAnsi="PT Astra Serif" w:cs="Times New Roman"/>
              </w:rPr>
              <w:t>В случае если один или несколько показателей (</w:t>
            </w:r>
            <w:r w:rsidRPr="004123DF">
              <w:rPr>
                <w:rFonts w:ascii="PT Astra Serif" w:hAnsi="PT Astra Serif" w:cs="Times New Roman"/>
                <w:b/>
              </w:rPr>
              <w:t>Pсущ</w:t>
            </w:r>
            <w:r w:rsidRPr="004123DF">
              <w:rPr>
                <w:rFonts w:ascii="PT Astra Serif" w:hAnsi="PT Astra Serif" w:cs="Times New Roman"/>
              </w:rPr>
              <w:t>) не оценивается, при расчете критерия «существенность» (</w:t>
            </w:r>
            <w:r w:rsidRPr="004123DF">
              <w:rPr>
                <w:rFonts w:ascii="PT Astra Serif" w:hAnsi="PT Astra Serif" w:cs="Times New Roman"/>
                <w:b/>
              </w:rPr>
              <w:t>Kсущ</w:t>
            </w:r>
            <w:r w:rsidRPr="004123DF">
              <w:rPr>
                <w:rFonts w:ascii="PT Astra Serif" w:hAnsi="PT Astra Serif" w:cs="Times New Roman"/>
              </w:rPr>
              <w:t>) вес данного(ых) показателя(лей) (</w:t>
            </w:r>
            <w:r w:rsidRPr="004123DF">
              <w:rPr>
                <w:rFonts w:ascii="PT Astra Serif" w:hAnsi="PT Astra Serif" w:cs="Times New Roman"/>
                <w:b/>
              </w:rPr>
              <w:t>D</w:t>
            </w:r>
            <w:r w:rsidRPr="004123DF">
              <w:rPr>
                <w:rFonts w:ascii="PT Astra Serif" w:hAnsi="PT Astra Serif" w:cs="Times New Roman"/>
              </w:rPr>
              <w:t>) не учитывается.</w:t>
            </w:r>
          </w:p>
        </w:tc>
      </w:tr>
    </w:tbl>
    <w:p w:rsidR="00603D45" w:rsidRDefault="00603D45" w:rsidP="00603D45">
      <w:pPr>
        <w:spacing w:after="0" w:line="240" w:lineRule="auto"/>
        <w:ind w:left="9639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603D45" w:rsidRDefault="00603D45" w:rsidP="00603D45">
      <w:pPr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</w:p>
    <w:p w:rsidR="00603D45" w:rsidRPr="000F04AA" w:rsidRDefault="00603D45" w:rsidP="00603D45">
      <w:pPr>
        <w:spacing w:after="0" w:line="240" w:lineRule="auto"/>
        <w:ind w:left="9639"/>
        <w:rPr>
          <w:rFonts w:ascii="PT Astra Serif" w:eastAsia="Calibri" w:hAnsi="PT Astra Serif" w:cs="Times New Roman"/>
        </w:rPr>
      </w:pPr>
      <w:r w:rsidRPr="000F04AA">
        <w:rPr>
          <w:rFonts w:ascii="PT Astra Serif" w:eastAsia="Calibri" w:hAnsi="PT Astra Serif" w:cs="Times New Roman"/>
        </w:rPr>
        <w:lastRenderedPageBreak/>
        <w:t>Приложение № 4</w:t>
      </w:r>
    </w:p>
    <w:p w:rsidR="00603D45" w:rsidRPr="000F04AA" w:rsidRDefault="00603D45" w:rsidP="00603D45">
      <w:pPr>
        <w:spacing w:after="0" w:line="240" w:lineRule="auto"/>
        <w:ind w:left="9639"/>
        <w:rPr>
          <w:rFonts w:ascii="PT Astra Serif" w:eastAsia="Calibri" w:hAnsi="PT Astra Serif" w:cs="Times New Roman"/>
        </w:rPr>
      </w:pPr>
      <w:r w:rsidRPr="000F04AA">
        <w:rPr>
          <w:rFonts w:ascii="PT Astra Serif" w:eastAsia="Calibri" w:hAnsi="PT Astra Serif" w:cs="Times New Roman"/>
        </w:rPr>
        <w:t>к ведомственному стандарту внутреннего муниципального финансового контроля «Планирование проверок, ревизий и обследований»</w:t>
      </w:r>
    </w:p>
    <w:p w:rsidR="00603D45" w:rsidRDefault="00603D45" w:rsidP="00603D45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603D45" w:rsidRPr="000F04AA" w:rsidRDefault="00603D45" w:rsidP="00603D45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603D45" w:rsidRPr="000F04AA" w:rsidRDefault="00603D45" w:rsidP="00603D45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0F04AA">
        <w:rPr>
          <w:rFonts w:ascii="PT Astra Serif" w:eastAsia="Calibri" w:hAnsi="PT Astra Serif" w:cs="Times New Roman"/>
          <w:sz w:val="24"/>
          <w:szCs w:val="24"/>
        </w:rPr>
        <w:t>ТАБЛИЦА ОПРЕДЕЛЕНИЯ ОБЪЕКТОВ КОНТРОЛЯ, ПОДЛЕЖАЩИХ ВКЛЮЧЕНИЮ В ПЛАН КОНТРОЛЬНЫХ МЕРОПРИЯТИЙ</w:t>
      </w:r>
    </w:p>
    <w:p w:rsidR="00603D45" w:rsidRPr="000F04AA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jc w:val="center"/>
        <w:tblLook w:val="04A0"/>
      </w:tblPr>
      <w:tblGrid>
        <w:gridCol w:w="538"/>
        <w:gridCol w:w="1466"/>
        <w:gridCol w:w="1302"/>
        <w:gridCol w:w="1297"/>
        <w:gridCol w:w="1346"/>
        <w:gridCol w:w="1143"/>
        <w:gridCol w:w="1418"/>
        <w:gridCol w:w="1143"/>
        <w:gridCol w:w="1201"/>
        <w:gridCol w:w="1190"/>
        <w:gridCol w:w="1401"/>
        <w:gridCol w:w="1341"/>
      </w:tblGrid>
      <w:tr w:rsidR="00603D45" w:rsidRPr="00435E33" w:rsidTr="00641D50">
        <w:trPr>
          <w:jc w:val="center"/>
        </w:trPr>
        <w:tc>
          <w:tcPr>
            <w:tcW w:w="538" w:type="dxa"/>
            <w:vMerge w:val="restart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№</w:t>
            </w: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val="en-US" w:eastAsia="ru-RU"/>
              </w:rPr>
              <w:t xml:space="preserve"> </w:t>
            </w: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п/п</w:t>
            </w:r>
          </w:p>
        </w:tc>
        <w:tc>
          <w:tcPr>
            <w:tcW w:w="1466" w:type="dxa"/>
            <w:vMerge w:val="restart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Наименование объекта контроля (г</w:t>
            </w:r>
            <w:r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рупп объектов контроля)/ тема</w:t>
            </w: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2599" w:type="dxa"/>
            <w:gridSpan w:val="2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ЗНАЧЕНИЕ КРИТЕРИЕВ РИСКА</w:t>
            </w:r>
          </w:p>
        </w:tc>
        <w:tc>
          <w:tcPr>
            <w:tcW w:w="7441" w:type="dxa"/>
            <w:gridSpan w:val="6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КАТЕГОРИЯ РИСКА</w:t>
            </w:r>
          </w:p>
        </w:tc>
        <w:tc>
          <w:tcPr>
            <w:tcW w:w="1401" w:type="dxa"/>
            <w:vMerge w:val="restart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Длительность периода, прошедшего с момента проведения предыдущих контрольных мероприятий</w:t>
            </w:r>
          </w:p>
        </w:tc>
        <w:tc>
          <w:tcPr>
            <w:tcW w:w="1341" w:type="dxa"/>
            <w:vMerge w:val="restart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 xml:space="preserve">Для включения в </w:t>
            </w:r>
          </w:p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план контрольных мероприятий</w:t>
            </w:r>
          </w:p>
        </w:tc>
      </w:tr>
      <w:tr w:rsidR="00603D45" w:rsidRPr="00435E33" w:rsidTr="00641D50">
        <w:trPr>
          <w:jc w:val="center"/>
        </w:trPr>
        <w:tc>
          <w:tcPr>
            <w:tcW w:w="538" w:type="dxa"/>
            <w:vMerge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66" w:type="dxa"/>
            <w:vMerge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Вероятность допущения нарушения</w:t>
            </w:r>
          </w:p>
        </w:tc>
        <w:tc>
          <w:tcPr>
            <w:tcW w:w="1297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Существен-ность последствий нарушения</w:t>
            </w:r>
          </w:p>
        </w:tc>
        <w:tc>
          <w:tcPr>
            <w:tcW w:w="134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чрезвычайно высокий риск – I категория</w:t>
            </w:r>
            <w:r w:rsidRPr="00435E33">
              <w:rPr>
                <w:rStyle w:val="a5"/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footnoteReference w:id="6"/>
            </w: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высокий риск – II категория</w:t>
            </w:r>
            <w:r w:rsidRPr="00435E33">
              <w:rPr>
                <w:rStyle w:val="a5"/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footnoteReference w:id="7"/>
            </w:r>
          </w:p>
        </w:tc>
        <w:tc>
          <w:tcPr>
            <w:tcW w:w="141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значительный риск –                                                            III категория</w:t>
            </w:r>
            <w:r w:rsidRPr="00435E33">
              <w:rPr>
                <w:rStyle w:val="a5"/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footnoteReference w:id="8"/>
            </w: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средний риск – IV категория</w:t>
            </w:r>
            <w:r w:rsidRPr="00435E33">
              <w:rPr>
                <w:rStyle w:val="a5"/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footnoteReference w:id="9"/>
            </w:r>
          </w:p>
        </w:tc>
        <w:tc>
          <w:tcPr>
            <w:tcW w:w="12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умеренный риск – V категория</w:t>
            </w:r>
            <w:r w:rsidRPr="00435E33">
              <w:rPr>
                <w:rStyle w:val="a5"/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footnoteReference w:id="10"/>
            </w:r>
          </w:p>
        </w:tc>
        <w:tc>
          <w:tcPr>
            <w:tcW w:w="1190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vertAlign w:val="superscript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низкий риск – VI категория</w:t>
            </w:r>
            <w:r w:rsidRPr="00435E33">
              <w:rPr>
                <w:rStyle w:val="a5"/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footnoteReference w:id="11"/>
            </w:r>
          </w:p>
        </w:tc>
        <w:tc>
          <w:tcPr>
            <w:tcW w:w="1401" w:type="dxa"/>
            <w:vMerge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1" w:type="dxa"/>
            <w:vMerge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</w:tr>
      <w:tr w:rsidR="00603D45" w:rsidRPr="00435E33" w:rsidTr="00641D50">
        <w:trPr>
          <w:jc w:val="center"/>
        </w:trPr>
        <w:tc>
          <w:tcPr>
            <w:tcW w:w="53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6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302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297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34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2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90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4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34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12</w:t>
            </w:r>
          </w:p>
        </w:tc>
      </w:tr>
      <w:tr w:rsidR="00603D45" w:rsidRPr="00435E33" w:rsidTr="00641D50">
        <w:trPr>
          <w:jc w:val="center"/>
        </w:trPr>
        <w:tc>
          <w:tcPr>
            <w:tcW w:w="53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sym w:font="Symbol" w:char="F049"/>
            </w:r>
          </w:p>
        </w:tc>
        <w:tc>
          <w:tcPr>
            <w:tcW w:w="146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</w:tr>
      <w:tr w:rsidR="00603D45" w:rsidRPr="00435E33" w:rsidTr="00641D50">
        <w:trPr>
          <w:jc w:val="center"/>
        </w:trPr>
        <w:tc>
          <w:tcPr>
            <w:tcW w:w="53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6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</w:tr>
      <w:tr w:rsidR="00603D45" w:rsidRPr="00435E33" w:rsidTr="00641D50">
        <w:trPr>
          <w:jc w:val="center"/>
        </w:trPr>
        <w:tc>
          <w:tcPr>
            <w:tcW w:w="53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6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</w:tr>
      <w:tr w:rsidR="00603D45" w:rsidRPr="00435E33" w:rsidTr="00641D50">
        <w:trPr>
          <w:jc w:val="center"/>
        </w:trPr>
        <w:tc>
          <w:tcPr>
            <w:tcW w:w="53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sym w:font="Symbol" w:char="F049"/>
            </w: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sym w:font="Symbol" w:char="F049"/>
            </w:r>
          </w:p>
        </w:tc>
        <w:tc>
          <w:tcPr>
            <w:tcW w:w="146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</w:tr>
      <w:tr w:rsidR="00603D45" w:rsidRPr="00435E33" w:rsidTr="00641D50">
        <w:trPr>
          <w:jc w:val="center"/>
        </w:trPr>
        <w:tc>
          <w:tcPr>
            <w:tcW w:w="53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6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</w:tr>
      <w:tr w:rsidR="00603D45" w:rsidRPr="00435E33" w:rsidTr="00641D50">
        <w:trPr>
          <w:jc w:val="center"/>
        </w:trPr>
        <w:tc>
          <w:tcPr>
            <w:tcW w:w="53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  <w:r w:rsidRPr="00435E33"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6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6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3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40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1" w:type="dxa"/>
          </w:tcPr>
          <w:p w:rsidR="00603D45" w:rsidRPr="00435E33" w:rsidRDefault="00603D45" w:rsidP="0064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18"/>
                <w:szCs w:val="20"/>
                <w:lang w:eastAsia="ru-RU"/>
              </w:rPr>
            </w:pPr>
          </w:p>
        </w:tc>
      </w:tr>
    </w:tbl>
    <w:p w:rsidR="00603D45" w:rsidRPr="004123DF" w:rsidRDefault="00603D45" w:rsidP="00603D4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051A19" w:rsidRDefault="00051A19"/>
    <w:sectPr w:rsidR="00051A19" w:rsidSect="00020604">
      <w:pgSz w:w="16838" w:h="11906" w:orient="landscape"/>
      <w:pgMar w:top="1701" w:right="1134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46" w:rsidRDefault="001C1F46" w:rsidP="00603D45">
      <w:pPr>
        <w:spacing w:after="0" w:line="240" w:lineRule="auto"/>
      </w:pPr>
      <w:r>
        <w:separator/>
      </w:r>
    </w:p>
  </w:endnote>
  <w:endnote w:type="continuationSeparator" w:id="0">
    <w:p w:rsidR="001C1F46" w:rsidRDefault="001C1F46" w:rsidP="0060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45" w:rsidRPr="00020604" w:rsidRDefault="00603D45" w:rsidP="000206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46" w:rsidRDefault="001C1F46" w:rsidP="00603D45">
      <w:pPr>
        <w:spacing w:after="0" w:line="240" w:lineRule="auto"/>
      </w:pPr>
      <w:r>
        <w:separator/>
      </w:r>
    </w:p>
  </w:footnote>
  <w:footnote w:type="continuationSeparator" w:id="0">
    <w:p w:rsidR="001C1F46" w:rsidRDefault="001C1F46" w:rsidP="00603D45">
      <w:pPr>
        <w:spacing w:after="0" w:line="240" w:lineRule="auto"/>
      </w:pPr>
      <w:r>
        <w:continuationSeparator/>
      </w:r>
    </w:p>
  </w:footnote>
  <w:footnote w:id="1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За исключением нарушений, выявленных в сфере закупок.</w:t>
      </w:r>
    </w:p>
  </w:footnote>
  <w:footnote w:id="2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A1278">
        <w:t>Показатель применяется для определения значения критерия «существенность»</w:t>
      </w:r>
      <w:r>
        <w:t xml:space="preserve"> </w:t>
      </w:r>
      <w:r w:rsidRPr="00CA1278">
        <w:t>при планировании контрольных мероприятий, за исключением контрольных мероприятий, предметом которых является «Контроль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нужд».</w:t>
      </w:r>
    </w:p>
  </w:footnote>
  <w:footnote w:id="3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1117E">
        <w:rPr>
          <w:rFonts w:ascii="PT Astra Serif" w:hAnsi="PT Astra Serif"/>
        </w:rPr>
        <w:t>Показатель применяется для определения значения критерия «существенность» только при планировании контрольных мероприятий, предметом которых является «Контроль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7B7BA9">
        <w:rPr>
          <w:rFonts w:ascii="PT Astra Serif" w:hAnsi="PT Astra Serif"/>
        </w:rPr>
        <w:t>».</w:t>
      </w:r>
    </w:p>
  </w:footnote>
  <w:footnote w:id="4">
    <w:p w:rsidR="00603D45" w:rsidRDefault="00603D45" w:rsidP="00603D45">
      <w:pPr>
        <w:pStyle w:val="a3"/>
      </w:pPr>
      <w:r>
        <w:rPr>
          <w:rStyle w:val="a5"/>
        </w:rPr>
        <w:footnoteRef/>
      </w:r>
      <w:r>
        <w:t xml:space="preserve"> </w:t>
      </w:r>
      <w:r w:rsidRPr="0076456D">
        <w:t>Показатель применяется для определения значения критерия «существенность»  при планировании контрольных мероприятий, за исключением контрольных мероприятий, предметом которых является «Контроль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нужд».</w:t>
      </w:r>
    </w:p>
  </w:footnote>
  <w:footnote w:id="5">
    <w:p w:rsidR="00603D45" w:rsidRDefault="00603D45" w:rsidP="00603D45">
      <w:pPr>
        <w:pStyle w:val="a3"/>
      </w:pPr>
      <w:r>
        <w:rPr>
          <w:rStyle w:val="a5"/>
        </w:rPr>
        <w:footnoteRef/>
      </w:r>
      <w:r>
        <w:t xml:space="preserve"> </w:t>
      </w:r>
      <w:r w:rsidRPr="0076456D">
        <w:t>Показатель применяется для определения значения критерия «существенность» только при планировании контрольных мероприятий, предметом которых является «Контроль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нужд».</w:t>
      </w:r>
    </w:p>
  </w:footnote>
  <w:footnote w:id="6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F04AA">
        <w:rPr>
          <w:rFonts w:ascii="PT Astra Serif" w:hAnsi="PT Astra Serif"/>
        </w:rPr>
        <w:t>чрезвычайно высокий риск - I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</w:footnote>
  <w:footnote w:id="7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F04AA">
        <w:rPr>
          <w:rFonts w:ascii="PT Astra Serif" w:hAnsi="PT Astra Serif"/>
        </w:rPr>
        <w:t>высокий риск -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</w:footnote>
  <w:footnote w:id="8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F04AA">
        <w:rPr>
          <w:rFonts w:ascii="PT Astra Serif" w:hAnsi="PT Astra Serif"/>
        </w:rPr>
        <w:t>значительный риск - III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</w:p>
  </w:footnote>
  <w:footnote w:id="9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F04AA">
        <w:rPr>
          <w:rFonts w:ascii="PT Astra Serif" w:hAnsi="PT Astra Serif"/>
        </w:rPr>
        <w:t>средний риск - IV категория, если значение критерия «существенность» и значение критерия «вероятность» определяются по шкале оценок как «средняя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«высокая оценка»;</w:t>
      </w:r>
    </w:p>
  </w:footnote>
  <w:footnote w:id="10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F04AA">
        <w:rPr>
          <w:rFonts w:ascii="PT Astra Serif" w:hAnsi="PT Astra Serif"/>
        </w:rPr>
        <w:t>умеренный риск - V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«средняя оценка»;</w:t>
      </w:r>
    </w:p>
  </w:footnote>
  <w:footnote w:id="11">
    <w:p w:rsidR="00603D45" w:rsidRDefault="00603D45" w:rsidP="00603D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F04AA">
        <w:rPr>
          <w:rFonts w:ascii="PT Astra Serif" w:hAnsi="PT Astra Serif"/>
        </w:rPr>
        <w:t>низкий риск - VI категория, если значение критерия «существенность» и значение критерия «вероятность» определяются по шкале оценок как «низкая оценка».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0F2"/>
    <w:multiLevelType w:val="hybridMultilevel"/>
    <w:tmpl w:val="267CB390"/>
    <w:lvl w:ilvl="0" w:tplc="52F60C26">
      <w:start w:val="1"/>
      <w:numFmt w:val="decimal"/>
      <w:lvlText w:val="%1."/>
      <w:lvlJc w:val="left"/>
      <w:pPr>
        <w:ind w:left="133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D45"/>
    <w:rsid w:val="0000753B"/>
    <w:rsid w:val="00034134"/>
    <w:rsid w:val="000432EC"/>
    <w:rsid w:val="00051A19"/>
    <w:rsid w:val="000B59E2"/>
    <w:rsid w:val="000C48C6"/>
    <w:rsid w:val="001153F5"/>
    <w:rsid w:val="001C1F46"/>
    <w:rsid w:val="00393D49"/>
    <w:rsid w:val="0042083A"/>
    <w:rsid w:val="004B5063"/>
    <w:rsid w:val="004D4DB9"/>
    <w:rsid w:val="004E1BF3"/>
    <w:rsid w:val="00573A0A"/>
    <w:rsid w:val="005C10A9"/>
    <w:rsid w:val="005E626B"/>
    <w:rsid w:val="00603D45"/>
    <w:rsid w:val="006508BE"/>
    <w:rsid w:val="006C4C10"/>
    <w:rsid w:val="006D7345"/>
    <w:rsid w:val="007B0470"/>
    <w:rsid w:val="0093177A"/>
    <w:rsid w:val="00976AFD"/>
    <w:rsid w:val="009869CB"/>
    <w:rsid w:val="00B36F17"/>
    <w:rsid w:val="00BE1895"/>
    <w:rsid w:val="00BF0CCF"/>
    <w:rsid w:val="00C07A14"/>
    <w:rsid w:val="00C45C73"/>
    <w:rsid w:val="00CA2DBD"/>
    <w:rsid w:val="00CA7399"/>
    <w:rsid w:val="00D63D01"/>
    <w:rsid w:val="00D840D4"/>
    <w:rsid w:val="00DD2BB0"/>
    <w:rsid w:val="00E9241E"/>
    <w:rsid w:val="00EB4707"/>
    <w:rsid w:val="00F0423C"/>
    <w:rsid w:val="00F4655D"/>
    <w:rsid w:val="00FA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03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03D45"/>
    <w:rPr>
      <w:vertAlign w:val="superscript"/>
    </w:rPr>
  </w:style>
  <w:style w:type="table" w:styleId="a6">
    <w:name w:val="Table Grid"/>
    <w:basedOn w:val="a1"/>
    <w:uiPriority w:val="59"/>
    <w:rsid w:val="00603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0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D45"/>
  </w:style>
  <w:style w:type="character" w:styleId="a9">
    <w:name w:val="Hyperlink"/>
    <w:basedOn w:val="a0"/>
    <w:uiPriority w:val="99"/>
    <w:unhideWhenUsed/>
    <w:rsid w:val="00043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78BE00F775D217AB261C714EB93288F799123406B956A1C80B005A86C1B9924434B7668BBB9C0DA34E3E0A6831573BDC4126D6A73W26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B445-F390-44ED-9EE8-BAE0E91A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4086</Words>
  <Characters>23294</Characters>
  <Application>Microsoft Office Word</Application>
  <DocSecurity>0</DocSecurity>
  <Lines>194</Lines>
  <Paragraphs>54</Paragraphs>
  <ScaleCrop>false</ScaleCrop>
  <Company>Microsoft</Company>
  <LinksUpToDate>false</LinksUpToDate>
  <CharactersWithSpaces>27326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65</cp:revision>
  <dcterms:created xsi:type="dcterms:W3CDTF">2020-12-02T04:14:00Z</dcterms:created>
  <dcterms:modified xsi:type="dcterms:W3CDTF">2020-12-04T01:04:00Z</dcterms:modified>
</cp:coreProperties>
</file>